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jc w:val="center"/>
        <w:rPr>
          <w:rFonts w:ascii="Aptos" w:cs="Aptos" w:eastAsia="Aptos" w:hAnsi="Aptos"/>
          <w:b w:val="1"/>
          <w:bCs w:val="1"/>
          <w:color w:val="000000"/>
          <w:sz w:val="32"/>
          <w:szCs w:val="32"/>
        </w:rPr>
      </w:pPr>
      <w:r w:rsidDel="00000000" w:rsidR="00000000" w:rsidRPr="00000000">
        <w:rPr>
          <w:rFonts w:ascii="Aptos" w:cs="Aptos" w:eastAsia="Aptos" w:hAnsi="Aptos"/>
          <w:b w:val="1"/>
          <w:bCs w:val="1"/>
          <w:color w:val="000000"/>
          <w:sz w:val="32"/>
          <w:szCs w:val="32"/>
          <w:rtl w:val="0"/>
        </w:rPr>
        <w:t xml:space="preserve">APPEL </w:t>
      </w:r>
      <w:r w:rsidDel="00000000" w:rsidR="00000000" w:rsidRPr="00000000">
        <w:rPr>
          <w:b w:val="1"/>
          <w:bCs w:val="1"/>
          <w:color w:val="000000"/>
          <w:sz w:val="32"/>
          <w:szCs w:val="32"/>
          <w:rtl w:val="0"/>
        </w:rPr>
        <w:t xml:space="preserve">À</w:t>
      </w:r>
      <w:r w:rsidDel="00000000" w:rsidR="00000000" w:rsidRPr="00000000">
        <w:rPr>
          <w:rFonts w:ascii="Aptos" w:cs="Aptos" w:eastAsia="Aptos" w:hAnsi="Aptos"/>
          <w:b w:val="1"/>
          <w:bCs w:val="1"/>
          <w:color w:val="000000"/>
          <w:sz w:val="32"/>
          <w:szCs w:val="32"/>
          <w:rtl w:val="0"/>
        </w:rPr>
        <w:t xml:space="preserve"> CANDIDATURES </w:t>
      </w:r>
    </w:p>
    <w:p w:rsidR="00000000" w:rsidDel="00000000" w:rsidP="00000000" w:rsidRDefault="00000000" w:rsidRPr="00000000" w14:paraId="00000002">
      <w:pPr>
        <w:spacing w:line="278.00000000000006" w:lineRule="auto"/>
        <w:jc w:val="center"/>
        <w:rPr>
          <w:rFonts w:ascii="Aptos" w:cs="Aptos" w:eastAsia="Aptos" w:hAnsi="Aptos"/>
          <w:color w:val="000000"/>
          <w:sz w:val="32"/>
          <w:szCs w:val="32"/>
        </w:rPr>
      </w:pPr>
      <w:r w:rsidDel="00000000" w:rsidR="00000000" w:rsidRPr="00000000">
        <w:rPr>
          <w:rFonts w:ascii="Aptos" w:cs="Aptos" w:eastAsia="Aptos" w:hAnsi="Aptos"/>
          <w:b w:val="1"/>
          <w:bCs w:val="1"/>
          <w:color w:val="000000"/>
          <w:sz w:val="32"/>
          <w:szCs w:val="32"/>
          <w:rtl w:val="0"/>
        </w:rPr>
        <w:t xml:space="preserve">POUR LA TROISIEME COHORTE DU CPU-UNILU 2026-2027</w:t>
      </w:r>
      <w:r w:rsidDel="00000000" w:rsidR="00000000" w:rsidRPr="00000000">
        <w:rPr>
          <w:rtl w:val="0"/>
        </w:rPr>
      </w:r>
    </w:p>
    <w:p w:rsidR="00000000" w:rsidDel="00000000" w:rsidP="00000000" w:rsidRDefault="00000000" w:rsidRPr="00000000" w14:paraId="00000003">
      <w:pPr>
        <w:spacing w:line="278.0000000000000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4">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L’Université de Lubumbashi a lancé lors de l’année académique 2024-2025, un Certificat en Pédagogie Universitaire (CPU) avec le soutien de l’Académie de Recherche et de l’Enseignement Supérieur (ARES) et de l’Université Libre de Bruxelles. Deux cohortes ont déjà bénéficié de cette formation.</w:t>
      </w:r>
    </w:p>
    <w:p w:rsidR="00000000" w:rsidDel="00000000" w:rsidP="00000000" w:rsidRDefault="00000000" w:rsidRPr="00000000" w14:paraId="00000005">
      <w:pPr>
        <w:spacing w:line="278.0000000000000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6">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Le CPU est motivé par trois raisons principales :</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 passage au système Licence, Master, Doctorat (LMD) exige aux enseignants universitaires non formés en pédagogie universitaire « d’enseigner, d’accompagner et d’évaluer autrement » les étudiants.</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vision du gouvernement de</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renforcer les capacités des enseignants   en pédagogie universitaire   numérique   conformément à l’instruction ministérielle N°025/MINESU/CAB.MIN/MNB/BLB/2023 DU 13/11/2023 portant directives pour l’année académique 2023-2024 (</w:t>
      </w: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cfr. I.7. Du renforcement des capacités des acteurs impliqués dans le LMD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 constat au cours des derniers états généraux de l’enseignement supérieur en RDC de la détérioration de la qualité de l’enseignement et du faible niveau des élèves qui entrent dans les universités congolaises.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line="278.00000000000006" w:lineRule="auto"/>
        <w:rPr>
          <w:rFonts w:ascii="Aptos" w:cs="Aptos" w:eastAsia="Aptos" w:hAnsi="Aptos"/>
          <w:b w:val="1"/>
          <w:bCs w:val="1"/>
          <w:color w:val="000000"/>
          <w:sz w:val="28"/>
          <w:szCs w:val="28"/>
        </w:rPr>
      </w:pPr>
      <w:r w:rsidDel="00000000" w:rsidR="00000000" w:rsidRPr="00000000">
        <w:rPr>
          <w:rFonts w:ascii="Aptos" w:cs="Aptos" w:eastAsia="Aptos" w:hAnsi="Aptos"/>
          <w:b w:val="1"/>
          <w:bCs w:val="1"/>
          <w:color w:val="000000"/>
          <w:sz w:val="28"/>
          <w:szCs w:val="28"/>
          <w:rtl w:val="0"/>
        </w:rPr>
        <w:t xml:space="preserve">Qu’est-ce que le CPU ?</w:t>
      </w:r>
    </w:p>
    <w:p w:rsidR="00000000" w:rsidDel="00000000" w:rsidP="00000000" w:rsidRDefault="00000000" w:rsidRPr="00000000" w14:paraId="0000000C">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Le Certificat en Pédagogie Universitaire est un programme de formation d’une durée d’une année, destinée aux enseignant.es en activité dans trois universités : Université de Lubumbashi, Université de Kinshasa et Université du Burundi. Le CPU vise le développement et l’amélioration des capacités professionnelles des enseignants en ajoutant à leurs compétences scientifiques, des compétences méthodologiques, pédagogiques, réflexives et technologiques de conception de dispositifs d’apprentissage actifs, bref, des compétences en pédagogie universitaire.</w:t>
      </w:r>
    </w:p>
    <w:p w:rsidR="00000000" w:rsidDel="00000000" w:rsidP="00000000" w:rsidRDefault="00000000" w:rsidRPr="00000000" w14:paraId="0000000D">
      <w:pPr>
        <w:spacing w:line="278.0000000000000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E">
      <w:pPr>
        <w:spacing w:line="278.00000000000006" w:lineRule="auto"/>
        <w:jc w:val="both"/>
        <w:rPr>
          <w:rFonts w:ascii="Aptos" w:cs="Aptos" w:eastAsia="Aptos" w:hAnsi="Aptos"/>
          <w:b w:val="1"/>
          <w:bCs w:val="1"/>
          <w:color w:val="000000"/>
          <w:sz w:val="28"/>
          <w:szCs w:val="28"/>
        </w:rPr>
      </w:pPr>
      <w:r w:rsidDel="00000000" w:rsidR="00000000" w:rsidRPr="00000000">
        <w:rPr>
          <w:rFonts w:ascii="Aptos" w:cs="Aptos" w:eastAsia="Aptos" w:hAnsi="Aptos"/>
          <w:b w:val="1"/>
          <w:bCs w:val="1"/>
          <w:color w:val="000000"/>
          <w:sz w:val="28"/>
          <w:szCs w:val="28"/>
          <w:rtl w:val="0"/>
        </w:rPr>
        <w:t xml:space="preserve">Quel est l’objectif du CPU ?</w:t>
      </w:r>
    </w:p>
    <w:p w:rsidR="00000000" w:rsidDel="00000000" w:rsidP="00000000" w:rsidRDefault="00000000" w:rsidRPr="00000000" w14:paraId="0000000F">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Le CPU a pour objectif de renforcer les compétences des enseignants en innovations pédagogique et numérique mais aussi d’améliorer la qualité des apprentissages des étudiants.</w:t>
      </w:r>
    </w:p>
    <w:p w:rsidR="00000000" w:rsidDel="00000000" w:rsidP="00000000" w:rsidRDefault="00000000" w:rsidRPr="00000000" w14:paraId="00000010">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Quels sont les acquis d’apprentissage visés par le CPU ?</w:t>
      </w:r>
      <w:r w:rsidDel="00000000" w:rsidR="00000000" w:rsidRPr="00000000">
        <w:rPr>
          <w:rtl w:val="0"/>
        </w:rPr>
      </w:r>
    </w:p>
    <w:p w:rsidR="00000000" w:rsidDel="00000000" w:rsidP="00000000" w:rsidRDefault="00000000" w:rsidRPr="00000000" w14:paraId="00000011">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A l’issue de cette formation, les enseignants seront capables de (d’)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Planifier les unités d’apprentissage,</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Concevoir des dispositifs d’enseignement adaptés à leurs étudiants,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Accompagner les étudiants dans leurs apprentissages théoriques et pratiques,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Mettre en œuvre, là où cela s’avère utile, des dispositifs d'apprentissage basé sur les technologies numériques,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Maîtriser et utiliser des outils d'évaluation des apprentissages adaptés à leurs enseignements,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Evaluer et réguler les dispositifs de formation et d’évaluation ainsi que ses pratiques pédagogiques, et donc faire preuve de réflexivité.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Quelle est la charge de travail ?</w:t>
      </w:r>
      <w:r w:rsidDel="00000000" w:rsidR="00000000" w:rsidRPr="00000000">
        <w:rPr>
          <w:rtl w:val="0"/>
        </w:rPr>
      </w:r>
    </w:p>
    <w:p w:rsidR="00000000" w:rsidDel="00000000" w:rsidP="00000000" w:rsidRDefault="00000000" w:rsidRPr="00000000" w14:paraId="0000001A">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Le CPU comporte 4 modules d’une semaine en présentiel, des séminaires entre deux modules et des travaux personnels à réaliser pour chaque module. La formation est étalée sur 12 mois. Il faut compter l’équivalent d’un jour de travail par semaine. Le fil conducteur de la formation est le projet pédagogique de chaque participant, le cours dont il est titulaire, tout au long du CPU, mettre en œuvre et intégrer les apprentissages de la formation dans son enseignement.</w:t>
      </w:r>
    </w:p>
    <w:p w:rsidR="00000000" w:rsidDel="00000000" w:rsidP="00000000" w:rsidRDefault="00000000" w:rsidRPr="00000000" w14:paraId="0000001B">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Chaque participant rédige un rapport personnel qui présente la façon dont le projet pédagogique a été mené, le résultat des expérimentations pédagogiques, les réflexions et les constats tirés des différents modules et séminaires.</w:t>
      </w:r>
    </w:p>
    <w:p w:rsidR="00000000" w:rsidDel="00000000" w:rsidP="00000000" w:rsidRDefault="00000000" w:rsidRPr="00000000" w14:paraId="0000001C">
      <w:pPr>
        <w:spacing w:line="278.0000000000000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D">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Quelles sont les conditions requises pour candidater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Exercer actuellement une activité d'enseignement à l'Université de Lubumbashi, à l’Université de Kinshasa ou à l’Université du Burundi comme Docteur ou Professeur,</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Exercer cette activité depuis au moins deux ans,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Formuler un projet pédagogique d'amélioration d’un des enseignements dont il a la charge.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Quels sont les critères de sélection des candidats ?</w:t>
      </w:r>
      <w:r w:rsidDel="00000000" w:rsidR="00000000" w:rsidRPr="00000000">
        <w:rPr>
          <w:rtl w:val="0"/>
        </w:rPr>
      </w:r>
    </w:p>
    <w:p w:rsidR="00000000" w:rsidDel="00000000" w:rsidP="00000000" w:rsidRDefault="00000000" w:rsidRPr="00000000" w14:paraId="00000023">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Pour cette troisième année du certificat, 15 candidats de l’UNILU seront sélectionnés, 1 candidat de l’Université de Kinshasa et 1 candidats de l’Université du Burundi, dans un souci d'équilibre de genre, sur base d'un dossier de candidature et des critères suivants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lisibilité et l'argumentation du projet pédagogique,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disponibilité à partager les acquis de la formation en pédagogie universitaire avec ses collègues (approche-programme),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L’engagement à être présent à toutes les activités du CPU.</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Quels sont les documents à joindre dans le dossier de candidature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Lettre de motivation,</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Présentation du projet pédagogique mettant en évidence les difficultés rencontrées dans son enseignement (cfr. Annexe projet personnel),</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 curriculum vitae académique actualisé.</w:t>
      </w:r>
    </w:p>
    <w:p w:rsidR="00000000" w:rsidDel="00000000" w:rsidP="00000000" w:rsidRDefault="00000000" w:rsidRPr="00000000" w14:paraId="0000002C">
      <w:pPr>
        <w:spacing w:line="278.00000000000006" w:lineRule="auto"/>
        <w:jc w:val="both"/>
        <w:rPr>
          <w:rFonts w:ascii="Aptos" w:cs="Aptos" w:eastAsia="Aptos" w:hAnsi="Aptos"/>
          <w:color w:val="000000"/>
        </w:rPr>
      </w:pPr>
      <w:r w:rsidDel="00000000" w:rsidR="00000000" w:rsidRPr="00000000">
        <w:rPr>
          <w:rFonts w:ascii="Aptos" w:cs="Aptos" w:eastAsia="Aptos" w:hAnsi="Aptos"/>
          <w:color w:val="000000"/>
          <w:rtl w:val="0"/>
        </w:rPr>
        <w:t xml:space="preserve">L’ensemble de ces documents sont à envoyer par mail à l’adresse suivante : </w:t>
      </w:r>
      <w:hyperlink r:id="rId6">
        <w:r w:rsidDel="00000000" w:rsidR="00000000" w:rsidRPr="00000000">
          <w:rPr>
            <w:rFonts w:ascii="Aptos" w:cs="Aptos" w:eastAsia="Aptos" w:hAnsi="Aptos"/>
            <w:color w:val="467886"/>
            <w:u w:val="single"/>
            <w:rtl w:val="0"/>
          </w:rPr>
          <w:t xml:space="preserve">cpu@unilu.ac.cd</w:t>
        </w:r>
      </w:hyperlink>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2D">
      <w:pPr>
        <w:spacing w:line="278.00000000000006" w:lineRule="auto"/>
        <w:jc w:val="both"/>
        <w:rPr>
          <w:rFonts w:ascii="Aptos" w:cs="Aptos" w:eastAsia="Aptos" w:hAnsi="Aptos"/>
          <w:color w:val="000000"/>
        </w:rPr>
      </w:pPr>
      <w:r w:rsidDel="00000000" w:rsidR="00000000" w:rsidRPr="00000000">
        <w:rPr>
          <w:rFonts w:ascii="Aptos" w:cs="Aptos" w:eastAsia="Aptos" w:hAnsi="Aptos"/>
          <w:b w:val="1"/>
          <w:bCs w:val="1"/>
          <w:color w:val="000000"/>
          <w:sz w:val="28"/>
          <w:szCs w:val="28"/>
          <w:rtl w:val="0"/>
        </w:rPr>
        <w:t xml:space="preserve">Quel est le calendrier de sélection ?</w:t>
      </w:r>
      <w:r w:rsidDel="00000000" w:rsidR="00000000" w:rsidRPr="00000000">
        <w:rPr>
          <w:rtl w:val="0"/>
        </w:rPr>
      </w:r>
    </w:p>
    <w:tbl>
      <w:tblPr>
        <w:tblStyle w:val="Table1"/>
        <w:tblW w:w="9048.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4524"/>
        <w:gridCol w:w="4524"/>
        <w:tblGridChange w:id="0">
          <w:tblGrid>
            <w:gridCol w:w="4524"/>
            <w:gridCol w:w="4524"/>
          </w:tblGrid>
        </w:tblGridChange>
      </w:tblGrid>
      <w:tr>
        <w:trPr>
          <w:cantSplit w:val="0"/>
          <w:trHeight w:val="300" w:hRule="atLeast"/>
          <w:tblHeader w:val="0"/>
        </w:trPr>
        <w:tc>
          <w:tcPr>
            <w:gridSpan w:val="2"/>
            <w:shd w:fill="caedfb" w:val="clear"/>
            <w:tcMar>
              <w:left w:w="105.0" w:type="dxa"/>
              <w:right w:w="105.0" w:type="dxa"/>
            </w:tcMar>
          </w:tcPr>
          <w:p w:rsidR="00000000" w:rsidDel="00000000" w:rsidP="00000000" w:rsidRDefault="00000000" w:rsidRPr="00000000" w14:paraId="0000002E">
            <w:pPr>
              <w:spacing w:line="278.00000000000006" w:lineRule="auto"/>
              <w:jc w:val="center"/>
              <w:rPr>
                <w:rFonts w:ascii="Aptos" w:cs="Aptos" w:eastAsia="Aptos" w:hAnsi="Aptos"/>
              </w:rPr>
            </w:pPr>
            <w:r w:rsidDel="00000000" w:rsidR="00000000" w:rsidRPr="00000000">
              <w:rPr>
                <w:rFonts w:ascii="Aptos" w:cs="Aptos" w:eastAsia="Aptos" w:hAnsi="Aptos"/>
                <w:b w:val="1"/>
                <w:bCs w:val="1"/>
                <w:rtl w:val="0"/>
              </w:rPr>
              <w:t xml:space="preserve">Procédure de sélection</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30">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Ouverture de candidatures </w:t>
            </w:r>
          </w:p>
        </w:tc>
        <w:tc>
          <w:tcPr>
            <w:tcMar>
              <w:left w:w="105.0" w:type="dxa"/>
              <w:right w:w="105.0" w:type="dxa"/>
            </w:tcMar>
          </w:tcPr>
          <w:p w:rsidR="00000000" w:rsidDel="00000000" w:rsidP="00000000" w:rsidRDefault="00000000" w:rsidRPr="00000000" w14:paraId="00000031">
            <w:pPr>
              <w:spacing w:line="278.00000000000006" w:lineRule="auto"/>
              <w:rPr>
                <w:rFonts w:ascii="Aptos" w:cs="Aptos" w:eastAsia="Aptos" w:hAnsi="Aptos"/>
              </w:rPr>
            </w:pPr>
            <w:r w:rsidDel="00000000" w:rsidR="00000000" w:rsidRPr="00000000">
              <w:rPr>
                <w:rtl w:val="0"/>
              </w:rPr>
              <w:t xml:space="preserve">9</w:t>
            </w:r>
            <w:r w:rsidDel="00000000" w:rsidR="00000000" w:rsidRPr="00000000">
              <w:rPr>
                <w:rFonts w:ascii="Aptos" w:cs="Aptos" w:eastAsia="Aptos" w:hAnsi="Aptos"/>
                <w:rtl w:val="0"/>
              </w:rPr>
              <w:t xml:space="preserve"> mars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32">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Dépôt des dossiers de candidature</w:t>
            </w:r>
          </w:p>
        </w:tc>
        <w:tc>
          <w:tcPr>
            <w:tcMar>
              <w:left w:w="105.0" w:type="dxa"/>
              <w:right w:w="105.0" w:type="dxa"/>
            </w:tcMar>
          </w:tcPr>
          <w:p w:rsidR="00000000" w:rsidDel="00000000" w:rsidP="00000000" w:rsidRDefault="00000000" w:rsidRPr="00000000" w14:paraId="00000033">
            <w:pPr>
              <w:spacing w:line="278.00000000000006" w:lineRule="auto"/>
              <w:rPr>
                <w:rFonts w:ascii="Aptos" w:cs="Aptos" w:eastAsia="Aptos" w:hAnsi="Aptos"/>
              </w:rPr>
            </w:pPr>
            <w:r w:rsidDel="00000000" w:rsidR="00000000" w:rsidRPr="00000000">
              <w:rPr>
                <w:rFonts w:ascii="Aptos" w:cs="Aptos" w:eastAsia="Aptos" w:hAnsi="Aptos"/>
                <w:rtl w:val="0"/>
              </w:rPr>
              <w:t xml:space="preserve">8 avril 2026 à 23h59 au plus tard</w:t>
            </w:r>
          </w:p>
        </w:tc>
      </w:tr>
      <w:tr>
        <w:trPr>
          <w:cantSplit w:val="0"/>
          <w:trHeight w:val="300" w:hRule="atLeast"/>
          <w:tblHeader w:val="0"/>
        </w:trPr>
        <w:tc>
          <w:tcPr>
            <w:tcMar>
              <w:left w:w="105.0" w:type="dxa"/>
              <w:right w:w="105.0" w:type="dxa"/>
            </w:tcMar>
          </w:tcPr>
          <w:p w:rsidR="00000000" w:rsidDel="00000000" w:rsidP="00000000" w:rsidRDefault="00000000" w:rsidRPr="00000000" w14:paraId="00000034">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Présélection des candidats</w:t>
            </w:r>
          </w:p>
        </w:tc>
        <w:tc>
          <w:tcPr>
            <w:tcMar>
              <w:left w:w="105.0" w:type="dxa"/>
              <w:right w:w="105.0" w:type="dxa"/>
            </w:tcMar>
          </w:tcPr>
          <w:p w:rsidR="00000000" w:rsidDel="00000000" w:rsidP="00000000" w:rsidRDefault="00000000" w:rsidRPr="00000000" w14:paraId="00000035">
            <w:pPr>
              <w:spacing w:line="278.00000000000006" w:lineRule="auto"/>
              <w:rPr>
                <w:rFonts w:ascii="Aptos" w:cs="Aptos" w:eastAsia="Aptos" w:hAnsi="Aptos"/>
              </w:rPr>
            </w:pPr>
            <w:r w:rsidDel="00000000" w:rsidR="00000000" w:rsidRPr="00000000">
              <w:rPr>
                <w:rFonts w:ascii="Aptos" w:cs="Aptos" w:eastAsia="Aptos" w:hAnsi="Aptos"/>
                <w:rtl w:val="0"/>
              </w:rPr>
              <w:t xml:space="preserve">20 avril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36">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Interviews </w:t>
            </w:r>
          </w:p>
        </w:tc>
        <w:tc>
          <w:tcPr>
            <w:tcMar>
              <w:left w:w="105.0" w:type="dxa"/>
              <w:right w:w="105.0" w:type="dxa"/>
            </w:tcMar>
          </w:tcPr>
          <w:p w:rsidR="00000000" w:rsidDel="00000000" w:rsidP="00000000" w:rsidRDefault="00000000" w:rsidRPr="00000000" w14:paraId="00000037">
            <w:pPr>
              <w:spacing w:line="278.00000000000006" w:lineRule="auto"/>
              <w:rPr>
                <w:rFonts w:ascii="Aptos" w:cs="Aptos" w:eastAsia="Aptos" w:hAnsi="Aptos"/>
              </w:rPr>
            </w:pPr>
            <w:r w:rsidDel="00000000" w:rsidR="00000000" w:rsidRPr="00000000">
              <w:rPr>
                <w:rFonts w:ascii="Aptos" w:cs="Aptos" w:eastAsia="Aptos" w:hAnsi="Aptos"/>
                <w:rtl w:val="0"/>
              </w:rPr>
              <w:t xml:space="preserve">Semaine du 23 avril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38">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Sélection définitive des candidats et envoi de la lettre de confirmation</w:t>
            </w:r>
          </w:p>
        </w:tc>
        <w:tc>
          <w:tcPr>
            <w:tcMar>
              <w:left w:w="105.0" w:type="dxa"/>
              <w:right w:w="105.0" w:type="dxa"/>
            </w:tcMar>
          </w:tcPr>
          <w:p w:rsidR="00000000" w:rsidDel="00000000" w:rsidP="00000000" w:rsidRDefault="00000000" w:rsidRPr="00000000" w14:paraId="00000039">
            <w:pPr>
              <w:spacing w:line="278.00000000000006" w:lineRule="auto"/>
              <w:rPr>
                <w:rFonts w:ascii="Aptos" w:cs="Aptos" w:eastAsia="Aptos" w:hAnsi="Aptos"/>
              </w:rPr>
            </w:pPr>
            <w:r w:rsidDel="00000000" w:rsidR="00000000" w:rsidRPr="00000000">
              <w:rPr>
                <w:rFonts w:ascii="Aptos" w:cs="Aptos" w:eastAsia="Aptos" w:hAnsi="Aptos"/>
                <w:rtl w:val="0"/>
              </w:rPr>
              <w:t xml:space="preserve"> 27 avril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3A">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Mise à niveau en informatique de base </w:t>
            </w:r>
          </w:p>
        </w:tc>
        <w:tc>
          <w:tcPr>
            <w:tcMar>
              <w:left w:w="105.0" w:type="dxa"/>
              <w:right w:w="105.0" w:type="dxa"/>
            </w:tcMar>
          </w:tcPr>
          <w:p w:rsidR="00000000" w:rsidDel="00000000" w:rsidP="00000000" w:rsidRDefault="00000000" w:rsidRPr="00000000" w14:paraId="0000003B">
            <w:pPr>
              <w:spacing w:line="278.00000000000006" w:lineRule="auto"/>
              <w:rPr>
                <w:rFonts w:ascii="Aptos" w:cs="Aptos" w:eastAsia="Aptos" w:hAnsi="Aptos"/>
              </w:rPr>
            </w:pPr>
            <w:r w:rsidDel="00000000" w:rsidR="00000000" w:rsidRPr="00000000">
              <w:rPr>
                <w:rFonts w:ascii="Aptos" w:cs="Aptos" w:eastAsia="Aptos" w:hAnsi="Aptos"/>
                <w:rtl w:val="0"/>
              </w:rPr>
              <w:t xml:space="preserve"> La semaine du 21 septembre 2026</w:t>
            </w:r>
          </w:p>
        </w:tc>
      </w:tr>
    </w:tbl>
    <w:p w:rsidR="00000000" w:rsidDel="00000000" w:rsidP="00000000" w:rsidRDefault="00000000" w:rsidRPr="00000000" w14:paraId="0000003C">
      <w:pPr>
        <w:spacing w:line="278.00000000000006" w:lineRule="auto"/>
        <w:jc w:val="both"/>
        <w:rPr>
          <w:rFonts w:ascii="Aptos" w:cs="Aptos" w:eastAsia="Aptos" w:hAnsi="Aptos"/>
          <w:b w:val="1"/>
          <w:bCs w:val="1"/>
          <w:color w:val="000000"/>
          <w:sz w:val="28"/>
          <w:szCs w:val="28"/>
        </w:rPr>
      </w:pPr>
      <w:r w:rsidDel="00000000" w:rsidR="00000000" w:rsidRPr="00000000">
        <w:rPr>
          <w:rtl w:val="0"/>
        </w:rPr>
      </w:r>
    </w:p>
    <w:p w:rsidR="00000000" w:rsidDel="00000000" w:rsidP="00000000" w:rsidRDefault="00000000" w:rsidRPr="00000000" w14:paraId="0000003D">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Quel est le calendrier des activités de formation ?</w:t>
      </w:r>
      <w:r w:rsidDel="00000000" w:rsidR="00000000" w:rsidRPr="00000000">
        <w:rPr>
          <w:rtl w:val="0"/>
        </w:rPr>
      </w:r>
    </w:p>
    <w:tbl>
      <w:tblPr>
        <w:tblStyle w:val="Table2"/>
        <w:tblW w:w="9048.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4524"/>
        <w:gridCol w:w="4524"/>
        <w:tblGridChange w:id="0">
          <w:tblGrid>
            <w:gridCol w:w="4524"/>
            <w:gridCol w:w="4524"/>
          </w:tblGrid>
        </w:tblGridChange>
      </w:tblGrid>
      <w:tr>
        <w:trPr>
          <w:cantSplit w:val="0"/>
          <w:trHeight w:val="300" w:hRule="atLeast"/>
          <w:tblHeader w:val="0"/>
        </w:trPr>
        <w:tc>
          <w:tcPr>
            <w:gridSpan w:val="2"/>
            <w:shd w:fill="caedfb" w:val="clear"/>
            <w:tcMar>
              <w:left w:w="105.0" w:type="dxa"/>
              <w:right w:w="105.0" w:type="dxa"/>
            </w:tcMar>
          </w:tcPr>
          <w:p w:rsidR="00000000" w:rsidDel="00000000" w:rsidP="00000000" w:rsidRDefault="00000000" w:rsidRPr="00000000" w14:paraId="0000003E">
            <w:pPr>
              <w:spacing w:line="278.00000000000006" w:lineRule="auto"/>
              <w:jc w:val="center"/>
              <w:rPr>
                <w:rFonts w:ascii="Aptos" w:cs="Aptos" w:eastAsia="Aptos" w:hAnsi="Aptos"/>
              </w:rPr>
            </w:pPr>
            <w:r w:rsidDel="00000000" w:rsidR="00000000" w:rsidRPr="00000000">
              <w:rPr>
                <w:rFonts w:ascii="Aptos" w:cs="Aptos" w:eastAsia="Aptos" w:hAnsi="Aptos"/>
                <w:b w:val="1"/>
                <w:bCs w:val="1"/>
                <w:rtl w:val="0"/>
              </w:rPr>
              <w:t xml:space="preserve">Activités de formation du CPU</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40">
            <w:pPr>
              <w:spacing w:line="278.00000000000006" w:lineRule="auto"/>
              <w:jc w:val="both"/>
              <w:rPr>
                <w:rFonts w:ascii="Aptos" w:cs="Aptos" w:eastAsia="Aptos" w:hAnsi="Aptos"/>
              </w:rPr>
            </w:pPr>
            <w:r w:rsidDel="00000000" w:rsidR="00000000" w:rsidRPr="00000000">
              <w:rPr>
                <w:rFonts w:ascii="Aptos" w:cs="Aptos" w:eastAsia="Aptos" w:hAnsi="Aptos"/>
                <w:b w:val="1"/>
                <w:bCs w:val="1"/>
                <w:rtl w:val="0"/>
              </w:rPr>
              <w:t xml:space="preserve">Module 1</w:t>
            </w:r>
            <w:r w:rsidDel="00000000" w:rsidR="00000000" w:rsidRPr="00000000">
              <w:rPr>
                <w:rFonts w:ascii="Aptos" w:cs="Aptos" w:eastAsia="Aptos" w:hAnsi="Aptos"/>
                <w:rtl w:val="0"/>
              </w:rPr>
              <w:t xml:space="preserve"> : </w:t>
            </w:r>
            <w:r w:rsidDel="00000000" w:rsidR="00000000" w:rsidRPr="00000000">
              <w:rPr>
                <w:rFonts w:ascii="Aptos" w:cs="Aptos" w:eastAsia="Aptos" w:hAnsi="Aptos"/>
                <w:b w:val="1"/>
                <w:bCs w:val="1"/>
                <w:rtl w:val="0"/>
              </w:rPr>
              <w:t xml:space="preserve">Analyse des besoins et structure des cours</w:t>
            </w:r>
            <w:r w:rsidDel="00000000" w:rsidR="00000000" w:rsidRPr="00000000">
              <w:rPr>
                <w:rtl w:val="0"/>
              </w:rPr>
            </w:r>
          </w:p>
        </w:tc>
        <w:tc>
          <w:tcPr>
            <w:tcMar>
              <w:left w:w="105.0" w:type="dxa"/>
              <w:right w:w="105.0" w:type="dxa"/>
            </w:tcMar>
          </w:tcPr>
          <w:p w:rsidR="00000000" w:rsidDel="00000000" w:rsidP="00000000" w:rsidRDefault="00000000" w:rsidRPr="00000000" w14:paraId="00000041">
            <w:pPr>
              <w:spacing w:line="278.00000000000006" w:lineRule="auto"/>
              <w:rPr>
                <w:rFonts w:ascii="Aptos" w:cs="Aptos" w:eastAsia="Aptos" w:hAnsi="Aptos"/>
              </w:rPr>
            </w:pPr>
            <w:r w:rsidDel="00000000" w:rsidR="00000000" w:rsidRPr="00000000">
              <w:rPr>
                <w:rFonts w:ascii="Aptos" w:cs="Aptos" w:eastAsia="Aptos" w:hAnsi="Aptos"/>
                <w:rtl w:val="0"/>
              </w:rPr>
              <w:t xml:space="preserve">5 au 10 octobre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42">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Séminaire 1 </w:t>
            </w:r>
          </w:p>
        </w:tc>
        <w:tc>
          <w:tcPr>
            <w:tcMar>
              <w:left w:w="105.0" w:type="dxa"/>
              <w:right w:w="105.0" w:type="dxa"/>
            </w:tcMar>
          </w:tcPr>
          <w:p w:rsidR="00000000" w:rsidDel="00000000" w:rsidP="00000000" w:rsidRDefault="00000000" w:rsidRPr="00000000" w14:paraId="00000043">
            <w:pPr>
              <w:spacing w:line="278.00000000000006" w:lineRule="auto"/>
              <w:rPr>
                <w:rFonts w:ascii="Aptos" w:cs="Aptos" w:eastAsia="Aptos" w:hAnsi="Aptos"/>
              </w:rPr>
            </w:pPr>
            <w:r w:rsidDel="00000000" w:rsidR="00000000" w:rsidRPr="00000000">
              <w:rPr>
                <w:rFonts w:ascii="Aptos" w:cs="Aptos" w:eastAsia="Aptos" w:hAnsi="Aptos"/>
                <w:rtl w:val="0"/>
              </w:rPr>
              <w:t xml:space="preserve">Fin Novembre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44">
            <w:pPr>
              <w:spacing w:line="278.00000000000006" w:lineRule="auto"/>
              <w:jc w:val="both"/>
              <w:rPr>
                <w:rFonts w:ascii="Aptos" w:cs="Aptos" w:eastAsia="Aptos" w:hAnsi="Aptos"/>
              </w:rPr>
            </w:pPr>
            <w:r w:rsidDel="00000000" w:rsidR="00000000" w:rsidRPr="00000000">
              <w:rPr>
                <w:rFonts w:ascii="Aptos" w:cs="Aptos" w:eastAsia="Aptos" w:hAnsi="Aptos"/>
                <w:b w:val="1"/>
                <w:bCs w:val="1"/>
                <w:rtl w:val="0"/>
              </w:rPr>
              <w:t xml:space="preserve">Module 2</w:t>
            </w:r>
            <w:r w:rsidDel="00000000" w:rsidR="00000000" w:rsidRPr="00000000">
              <w:rPr>
                <w:rFonts w:ascii="Aptos" w:cs="Aptos" w:eastAsia="Aptos" w:hAnsi="Aptos"/>
                <w:rtl w:val="0"/>
              </w:rPr>
              <w:t xml:space="preserve"> : </w:t>
            </w:r>
            <w:r w:rsidDel="00000000" w:rsidR="00000000" w:rsidRPr="00000000">
              <w:rPr>
                <w:rFonts w:ascii="Aptos" w:cs="Aptos" w:eastAsia="Aptos" w:hAnsi="Aptos"/>
                <w:b w:val="1"/>
                <w:bCs w:val="1"/>
                <w:rtl w:val="0"/>
              </w:rPr>
              <w:t xml:space="preserve">Méthodes actives et outils</w:t>
            </w:r>
            <w:r w:rsidDel="00000000" w:rsidR="00000000" w:rsidRPr="00000000">
              <w:rPr>
                <w:rtl w:val="0"/>
              </w:rPr>
            </w:r>
          </w:p>
        </w:tc>
        <w:tc>
          <w:tcPr>
            <w:tcMar>
              <w:left w:w="105.0" w:type="dxa"/>
              <w:right w:w="105.0" w:type="dxa"/>
            </w:tcMar>
          </w:tcPr>
          <w:p w:rsidR="00000000" w:rsidDel="00000000" w:rsidP="00000000" w:rsidRDefault="00000000" w:rsidRPr="00000000" w14:paraId="00000045">
            <w:pPr>
              <w:spacing w:line="278.00000000000006" w:lineRule="auto"/>
              <w:rPr>
                <w:rFonts w:ascii="Aptos" w:cs="Aptos" w:eastAsia="Aptos" w:hAnsi="Aptos"/>
              </w:rPr>
            </w:pPr>
            <w:r w:rsidDel="00000000" w:rsidR="00000000" w:rsidRPr="00000000">
              <w:rPr>
                <w:rFonts w:ascii="Aptos" w:cs="Aptos" w:eastAsia="Aptos" w:hAnsi="Aptos"/>
                <w:rtl w:val="0"/>
              </w:rPr>
              <w:t xml:space="preserve">14 au 18 décembre 2026</w:t>
            </w:r>
          </w:p>
        </w:tc>
      </w:tr>
      <w:tr>
        <w:trPr>
          <w:cantSplit w:val="0"/>
          <w:trHeight w:val="300" w:hRule="atLeast"/>
          <w:tblHeader w:val="0"/>
        </w:trPr>
        <w:tc>
          <w:tcPr>
            <w:tcMar>
              <w:left w:w="105.0" w:type="dxa"/>
              <w:right w:w="105.0" w:type="dxa"/>
            </w:tcMar>
          </w:tcPr>
          <w:p w:rsidR="00000000" w:rsidDel="00000000" w:rsidP="00000000" w:rsidRDefault="00000000" w:rsidRPr="00000000" w14:paraId="00000046">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Séminaire 2</w:t>
            </w:r>
          </w:p>
        </w:tc>
        <w:tc>
          <w:tcPr>
            <w:tcMar>
              <w:left w:w="105.0" w:type="dxa"/>
              <w:right w:w="105.0" w:type="dxa"/>
            </w:tcMar>
          </w:tcPr>
          <w:p w:rsidR="00000000" w:rsidDel="00000000" w:rsidP="00000000" w:rsidRDefault="00000000" w:rsidRPr="00000000" w14:paraId="00000047">
            <w:pPr>
              <w:spacing w:line="278.00000000000006" w:lineRule="auto"/>
              <w:rPr>
                <w:rFonts w:ascii="Aptos" w:cs="Aptos" w:eastAsia="Aptos" w:hAnsi="Aptos"/>
              </w:rPr>
            </w:pPr>
            <w:r w:rsidDel="00000000" w:rsidR="00000000" w:rsidRPr="00000000">
              <w:rPr>
                <w:rFonts w:ascii="Aptos" w:cs="Aptos" w:eastAsia="Aptos" w:hAnsi="Aptos"/>
                <w:rtl w:val="0"/>
              </w:rPr>
              <w:t xml:space="preserve">Fin Janvier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48">
            <w:pPr>
              <w:spacing w:line="278.00000000000006" w:lineRule="auto"/>
              <w:rPr>
                <w:rFonts w:ascii="Aptos" w:cs="Aptos" w:eastAsia="Aptos" w:hAnsi="Aptos"/>
              </w:rPr>
            </w:pPr>
            <w:r w:rsidDel="00000000" w:rsidR="00000000" w:rsidRPr="00000000">
              <w:rPr>
                <w:rFonts w:ascii="Aptos" w:cs="Aptos" w:eastAsia="Aptos" w:hAnsi="Aptos"/>
                <w:b w:val="1"/>
                <w:bCs w:val="1"/>
                <w:rtl w:val="0"/>
              </w:rPr>
              <w:t xml:space="preserve">Module 3 :</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1"/>
                <w:bCs w:val="1"/>
                <w:rtl w:val="0"/>
              </w:rPr>
              <w:t xml:space="preserve">Évaluation des apprentissages</w:t>
            </w:r>
            <w:r w:rsidDel="00000000" w:rsidR="00000000" w:rsidRPr="00000000">
              <w:rPr>
                <w:rtl w:val="0"/>
              </w:rPr>
            </w:r>
          </w:p>
        </w:tc>
        <w:tc>
          <w:tcPr>
            <w:tcMar>
              <w:left w:w="105.0" w:type="dxa"/>
              <w:right w:w="105.0" w:type="dxa"/>
            </w:tcMar>
          </w:tcPr>
          <w:p w:rsidR="00000000" w:rsidDel="00000000" w:rsidP="00000000" w:rsidRDefault="00000000" w:rsidRPr="00000000" w14:paraId="00000049">
            <w:pPr>
              <w:spacing w:line="278.00000000000006" w:lineRule="auto"/>
              <w:rPr>
                <w:rFonts w:ascii="Aptos" w:cs="Aptos" w:eastAsia="Aptos" w:hAnsi="Aptos"/>
              </w:rPr>
            </w:pPr>
            <w:r w:rsidDel="00000000" w:rsidR="00000000" w:rsidRPr="00000000">
              <w:rPr>
                <w:rFonts w:ascii="Aptos" w:cs="Aptos" w:eastAsia="Aptos" w:hAnsi="Aptos"/>
                <w:rtl w:val="0"/>
              </w:rPr>
              <w:t xml:space="preserve">8 au 12 Février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4A">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Séminaire 3</w:t>
            </w:r>
          </w:p>
        </w:tc>
        <w:tc>
          <w:tcPr>
            <w:tcMar>
              <w:left w:w="105.0" w:type="dxa"/>
              <w:right w:w="105.0" w:type="dxa"/>
            </w:tcMar>
          </w:tcPr>
          <w:p w:rsidR="00000000" w:rsidDel="00000000" w:rsidP="00000000" w:rsidRDefault="00000000" w:rsidRPr="00000000" w14:paraId="0000004B">
            <w:pPr>
              <w:spacing w:line="278.00000000000006" w:lineRule="auto"/>
              <w:rPr>
                <w:rFonts w:ascii="Aptos" w:cs="Aptos" w:eastAsia="Aptos" w:hAnsi="Aptos"/>
              </w:rPr>
            </w:pPr>
            <w:r w:rsidDel="00000000" w:rsidR="00000000" w:rsidRPr="00000000">
              <w:rPr>
                <w:rFonts w:ascii="Aptos" w:cs="Aptos" w:eastAsia="Aptos" w:hAnsi="Aptos"/>
                <w:rtl w:val="0"/>
              </w:rPr>
              <w:t xml:space="preserve">Fin mars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4C">
            <w:pPr>
              <w:spacing w:line="278.00000000000006" w:lineRule="auto"/>
              <w:jc w:val="both"/>
              <w:rPr>
                <w:rFonts w:ascii="Aptos" w:cs="Aptos" w:eastAsia="Aptos" w:hAnsi="Aptos"/>
              </w:rPr>
            </w:pPr>
            <w:r w:rsidDel="00000000" w:rsidR="00000000" w:rsidRPr="00000000">
              <w:rPr>
                <w:rFonts w:ascii="Aptos" w:cs="Aptos" w:eastAsia="Aptos" w:hAnsi="Aptos"/>
                <w:b w:val="1"/>
                <w:bCs w:val="1"/>
                <w:rtl w:val="0"/>
              </w:rPr>
              <w:t xml:space="preserve">Module 4 :</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1"/>
                <w:bCs w:val="1"/>
                <w:rtl w:val="0"/>
              </w:rPr>
              <w:t xml:space="preserve">Amélioration et valorisation des enseignements</w:t>
            </w:r>
            <w:r w:rsidDel="00000000" w:rsidR="00000000" w:rsidRPr="00000000">
              <w:rPr>
                <w:rtl w:val="0"/>
              </w:rPr>
            </w:r>
          </w:p>
        </w:tc>
        <w:tc>
          <w:tcPr>
            <w:tcMar>
              <w:left w:w="105.0" w:type="dxa"/>
              <w:right w:w="105.0" w:type="dxa"/>
            </w:tcMar>
          </w:tcPr>
          <w:p w:rsidR="00000000" w:rsidDel="00000000" w:rsidP="00000000" w:rsidRDefault="00000000" w:rsidRPr="00000000" w14:paraId="0000004D">
            <w:pPr>
              <w:spacing w:line="278.00000000000006" w:lineRule="auto"/>
              <w:rPr>
                <w:rFonts w:ascii="Aptos" w:cs="Aptos" w:eastAsia="Aptos" w:hAnsi="Aptos"/>
              </w:rPr>
            </w:pPr>
            <w:r w:rsidDel="00000000" w:rsidR="00000000" w:rsidRPr="00000000">
              <w:rPr>
                <w:rFonts w:ascii="Aptos" w:cs="Aptos" w:eastAsia="Aptos" w:hAnsi="Aptos"/>
                <w:rtl w:val="0"/>
              </w:rPr>
              <w:t xml:space="preserve">12 au 16 avril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4E">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Séminaire 4</w:t>
            </w:r>
          </w:p>
        </w:tc>
        <w:tc>
          <w:tcPr>
            <w:tcMar>
              <w:left w:w="105.0" w:type="dxa"/>
              <w:right w:w="105.0" w:type="dxa"/>
            </w:tcMar>
          </w:tcPr>
          <w:p w:rsidR="00000000" w:rsidDel="00000000" w:rsidP="00000000" w:rsidRDefault="00000000" w:rsidRPr="00000000" w14:paraId="0000004F">
            <w:pPr>
              <w:spacing w:line="278.00000000000006" w:lineRule="auto"/>
              <w:rPr>
                <w:rFonts w:ascii="Aptos" w:cs="Aptos" w:eastAsia="Aptos" w:hAnsi="Aptos"/>
              </w:rPr>
            </w:pPr>
            <w:r w:rsidDel="00000000" w:rsidR="00000000" w:rsidRPr="00000000">
              <w:rPr>
                <w:rFonts w:ascii="Aptos" w:cs="Aptos" w:eastAsia="Aptos" w:hAnsi="Aptos"/>
                <w:rtl w:val="0"/>
              </w:rPr>
              <w:t xml:space="preserve">Fin mai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50">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Séminaires d’accompagnement</w:t>
            </w:r>
          </w:p>
        </w:tc>
        <w:tc>
          <w:tcPr>
            <w:tcMar>
              <w:left w:w="105.0" w:type="dxa"/>
              <w:right w:w="105.0" w:type="dxa"/>
            </w:tcMar>
          </w:tcPr>
          <w:p w:rsidR="00000000" w:rsidDel="00000000" w:rsidP="00000000" w:rsidRDefault="00000000" w:rsidRPr="00000000" w14:paraId="00000051">
            <w:pPr>
              <w:spacing w:line="278.00000000000006" w:lineRule="auto"/>
              <w:rPr>
                <w:rFonts w:ascii="Aptos" w:cs="Aptos" w:eastAsia="Aptos" w:hAnsi="Aptos"/>
              </w:rPr>
            </w:pPr>
            <w:r w:rsidDel="00000000" w:rsidR="00000000" w:rsidRPr="00000000">
              <w:rPr>
                <w:rFonts w:ascii="Aptos" w:cs="Aptos" w:eastAsia="Aptos" w:hAnsi="Aptos"/>
                <w:rtl w:val="0"/>
              </w:rPr>
              <w:t xml:space="preserve">Juillet-septembre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52">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Présentation des travaux de fin du CPU</w:t>
            </w:r>
          </w:p>
        </w:tc>
        <w:tc>
          <w:tcPr>
            <w:tcMar>
              <w:left w:w="105.0" w:type="dxa"/>
              <w:right w:w="105.0" w:type="dxa"/>
            </w:tcMar>
          </w:tcPr>
          <w:p w:rsidR="00000000" w:rsidDel="00000000" w:rsidP="00000000" w:rsidRDefault="00000000" w:rsidRPr="00000000" w14:paraId="00000053">
            <w:pPr>
              <w:spacing w:line="278.00000000000006" w:lineRule="auto"/>
              <w:rPr>
                <w:rFonts w:ascii="Aptos" w:cs="Aptos" w:eastAsia="Aptos" w:hAnsi="Aptos"/>
              </w:rPr>
            </w:pPr>
            <w:r w:rsidDel="00000000" w:rsidR="00000000" w:rsidRPr="00000000">
              <w:rPr>
                <w:rFonts w:ascii="Aptos" w:cs="Aptos" w:eastAsia="Aptos" w:hAnsi="Aptos"/>
                <w:rtl w:val="0"/>
              </w:rPr>
              <w:t xml:space="preserve">Semaine du 27 septembre 2027</w:t>
            </w:r>
          </w:p>
        </w:tc>
      </w:tr>
      <w:tr>
        <w:trPr>
          <w:cantSplit w:val="0"/>
          <w:trHeight w:val="300" w:hRule="atLeast"/>
          <w:tblHeader w:val="0"/>
        </w:trPr>
        <w:tc>
          <w:tcPr>
            <w:tcMar>
              <w:left w:w="105.0" w:type="dxa"/>
              <w:right w:w="105.0" w:type="dxa"/>
            </w:tcMar>
          </w:tcPr>
          <w:p w:rsidR="00000000" w:rsidDel="00000000" w:rsidP="00000000" w:rsidRDefault="00000000" w:rsidRPr="00000000" w14:paraId="00000054">
            <w:pPr>
              <w:spacing w:line="278.00000000000006" w:lineRule="auto"/>
              <w:jc w:val="both"/>
              <w:rPr>
                <w:rFonts w:ascii="Aptos" w:cs="Aptos" w:eastAsia="Aptos" w:hAnsi="Aptos"/>
              </w:rPr>
            </w:pPr>
            <w:r w:rsidDel="00000000" w:rsidR="00000000" w:rsidRPr="00000000">
              <w:rPr>
                <w:rFonts w:ascii="Aptos" w:cs="Aptos" w:eastAsia="Aptos" w:hAnsi="Aptos"/>
                <w:rtl w:val="0"/>
              </w:rPr>
              <w:t xml:space="preserve">Remise des certificats</w:t>
            </w:r>
          </w:p>
        </w:tc>
        <w:tc>
          <w:tcPr>
            <w:tcMar>
              <w:left w:w="105.0" w:type="dxa"/>
              <w:right w:w="105.0" w:type="dxa"/>
            </w:tcMar>
          </w:tcPr>
          <w:p w:rsidR="00000000" w:rsidDel="00000000" w:rsidP="00000000" w:rsidRDefault="00000000" w:rsidRPr="00000000" w14:paraId="00000055">
            <w:pPr>
              <w:spacing w:line="278.00000000000006" w:lineRule="auto"/>
              <w:rPr>
                <w:rFonts w:ascii="Aptos" w:cs="Aptos" w:eastAsia="Aptos" w:hAnsi="Aptos"/>
              </w:rPr>
            </w:pPr>
            <w:r w:rsidDel="00000000" w:rsidR="00000000" w:rsidRPr="00000000">
              <w:rPr>
                <w:rFonts w:ascii="Aptos" w:cs="Aptos" w:eastAsia="Aptos" w:hAnsi="Aptos"/>
                <w:rtl w:val="0"/>
              </w:rPr>
              <w:t xml:space="preserve">Octobre 2027</w:t>
            </w:r>
          </w:p>
        </w:tc>
      </w:tr>
    </w:tbl>
    <w:p w:rsidR="00000000" w:rsidDel="00000000" w:rsidP="00000000" w:rsidRDefault="00000000" w:rsidRPr="00000000" w14:paraId="00000056">
      <w:pPr>
        <w:spacing w:line="278.00000000000006" w:lineRule="auto"/>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57">
      <w:pPr>
        <w:spacing w:line="278.00000000000006" w:lineRule="auto"/>
        <w:jc w:val="both"/>
        <w:rPr>
          <w:rFonts w:ascii="Aptos" w:cs="Aptos" w:eastAsia="Aptos" w:hAnsi="Aptos"/>
          <w:color w:val="000000"/>
          <w:sz w:val="28"/>
          <w:szCs w:val="28"/>
        </w:rPr>
      </w:pPr>
      <w:r w:rsidDel="00000000" w:rsidR="00000000" w:rsidRPr="00000000">
        <w:rPr>
          <w:rFonts w:ascii="Aptos" w:cs="Aptos" w:eastAsia="Aptos" w:hAnsi="Aptos"/>
          <w:b w:val="1"/>
          <w:bCs w:val="1"/>
          <w:color w:val="000000"/>
          <w:sz w:val="28"/>
          <w:szCs w:val="28"/>
          <w:rtl w:val="0"/>
        </w:rPr>
        <w:t xml:space="preserve">Avez-vous des questions ?</w:t>
      </w:r>
      <w:r w:rsidDel="00000000" w:rsidR="00000000" w:rsidRPr="00000000">
        <w:rPr>
          <w:rtl w:val="0"/>
        </w:rPr>
      </w:r>
    </w:p>
    <w:p w:rsidR="00000000" w:rsidDel="00000000" w:rsidP="00000000" w:rsidRDefault="00000000" w:rsidRPr="00000000" w14:paraId="00000058">
      <w:pPr>
        <w:spacing w:line="278.00000000000006" w:lineRule="auto"/>
        <w:jc w:val="both"/>
        <w:rPr>
          <w:rFonts w:ascii="Aptos" w:cs="Aptos" w:eastAsia="Aptos" w:hAnsi="Aptos"/>
          <w:b w:val="1"/>
          <w:bCs w:val="1"/>
          <w:color w:val="000000"/>
        </w:rPr>
      </w:pPr>
      <w:r w:rsidDel="00000000" w:rsidR="00000000" w:rsidRPr="00000000">
        <w:rPr>
          <w:rFonts w:ascii="Aptos" w:cs="Aptos" w:eastAsia="Aptos" w:hAnsi="Aptos"/>
          <w:color w:val="000000"/>
          <w:rtl w:val="0"/>
        </w:rPr>
        <w:t xml:space="preserve">Ecrivez-nous à l’adresse :</w:t>
      </w:r>
      <w:r w:rsidDel="00000000" w:rsidR="00000000" w:rsidRPr="00000000">
        <w:rPr>
          <w:rFonts w:ascii="Aptos" w:cs="Aptos" w:eastAsia="Aptos" w:hAnsi="Aptos"/>
          <w:b w:val="1"/>
          <w:bCs w:val="1"/>
          <w:color w:val="000000"/>
          <w:rtl w:val="0"/>
        </w:rPr>
        <w:t xml:space="preserve"> </w:t>
      </w:r>
      <w:hyperlink r:id="rId7">
        <w:r w:rsidDel="00000000" w:rsidR="00000000" w:rsidRPr="00000000">
          <w:rPr>
            <w:rFonts w:ascii="Aptos" w:cs="Aptos" w:eastAsia="Aptos" w:hAnsi="Aptos"/>
            <w:b w:val="1"/>
            <w:bCs w:val="1"/>
            <w:color w:val="467886"/>
            <w:u w:val="single"/>
            <w:rtl w:val="0"/>
          </w:rPr>
          <w:t xml:space="preserve">cpu@unilu.ac.cd</w:t>
        </w:r>
      </w:hyperlink>
      <w:r w:rsidDel="00000000" w:rsidR="00000000" w:rsidRPr="00000000">
        <w:rPr>
          <w:rtl w:val="0"/>
        </w:rPr>
      </w:r>
    </w:p>
    <w:sectPr>
      <w:headerReference r:id="rId8" w:type="default"/>
      <w:footerReference r:id="rId9" w:type="default"/>
      <w:pgSz w:h="15840" w:w="12240" w:orient="portrait"/>
      <w:pgMar w:bottom="2269" w:top="1032" w:left="1440" w:right="1440" w:header="568" w:footer="3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1280.0" w:type="dxa"/>
      <w:jc w:val="left"/>
      <w:tblLayout w:type="fixed"/>
      <w:tblLook w:val="0600"/>
    </w:tblPr>
    <w:tblGrid>
      <w:gridCol w:w="10590"/>
      <w:gridCol w:w="345"/>
      <w:gridCol w:w="345"/>
      <w:tblGridChange w:id="0">
        <w:tblGrid>
          <w:gridCol w:w="10590"/>
          <w:gridCol w:w="345"/>
          <w:gridCol w:w="345"/>
        </w:tblGrid>
      </w:tblGridChange>
    </w:tblGrid>
    <w:tr>
      <w:trPr>
        <w:cantSplit w:val="0"/>
        <w:trHeight w:val="1410" w:hRule="atLeast"/>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122230" cy="46171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22230" cy="461718"/>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890145" cy="514903"/>
                <wp:effectExtent b="0" l="0" r="0" t="0"/>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890145" cy="514903"/>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343418" cy="318417"/>
                <wp:effectExtent b="0" l="0" r="0" t="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43418" cy="318417"/>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425868" cy="439357"/>
                <wp:effectExtent b="0" l="0" r="0" t="0"/>
                <wp:docPr id="7" name="image7.png"/>
                <a:graphic>
                  <a:graphicData uri="http://schemas.openxmlformats.org/drawingml/2006/picture">
                    <pic:pic>
                      <pic:nvPicPr>
                        <pic:cNvPr id="0" name="image7.png"/>
                        <pic:cNvPicPr preferRelativeResize="0"/>
                      </pic:nvPicPr>
                      <pic:blipFill>
                        <a:blip r:embed="rId4"/>
                        <a:srcRect b="0" l="0" r="0" t="0"/>
                        <a:stretch>
                          <a:fillRect/>
                        </a:stretch>
                      </pic:blipFill>
                      <pic:spPr>
                        <a:xfrm>
                          <a:off x="0" y="0"/>
                          <a:ext cx="425868" cy="439357"/>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03757" cy="538579"/>
                <wp:effectExtent b="0" l="0" r="0" t="0"/>
                <wp:docPr id="6"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503757" cy="53857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bCs w:val="1"/>
        <w:color w:val="000000"/>
      </w:rPr>
    </w:pPr>
    <w:r w:rsidDel="00000000" w:rsidR="00000000" w:rsidRPr="00000000">
      <w:rPr>
        <w:rtl w:val="0"/>
      </w:rPr>
    </w:r>
  </w:p>
  <w:tbl>
    <w:tblPr>
      <w:tblStyle w:val="Table3"/>
      <w:tblW w:w="9360.0" w:type="dxa"/>
      <w:jc w:val="left"/>
      <w:tblLayout w:type="fixed"/>
      <w:tblLook w:val="0600"/>
    </w:tblPr>
    <w:tblGrid>
      <w:gridCol w:w="3375"/>
      <w:gridCol w:w="3225"/>
      <w:gridCol w:w="2760"/>
      <w:tblGridChange w:id="0">
        <w:tblGrid>
          <w:gridCol w:w="3375"/>
          <w:gridCol w:w="3225"/>
          <w:gridCol w:w="2760"/>
        </w:tblGrid>
      </w:tblGridChange>
    </w:tblGrid>
    <w:tr>
      <w:trPr>
        <w:cantSplit w:val="0"/>
        <w:trHeight w:val="1485" w:hRule="atLeast"/>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714500" cy="48695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4500" cy="48695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671637" cy="514350"/>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671637" cy="5143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BE"/>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cpu@unilu.ac.cd" TargetMode="External"/><Relationship Id="rId7" Type="http://schemas.openxmlformats.org/officeDocument/2006/relationships/hyperlink" Target="mailto:cpu@unilu.ac.cd"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7.png"/><Relationship Id="rId5"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